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1C0EC" w14:textId="77777777" w:rsidR="006A2EA5" w:rsidRDefault="006A2EA5" w:rsidP="006A2EA5">
      <w:pPr>
        <w:rPr>
          <w:rFonts w:ascii="Times New Roman" w:hAnsi="Times New Roman"/>
          <w:b/>
          <w:bCs/>
          <w:sz w:val="28"/>
          <w:szCs w:val="28"/>
        </w:rPr>
      </w:pPr>
    </w:p>
    <w:p w14:paraId="41AEB4E5" w14:textId="77777777" w:rsidR="006A2EA5" w:rsidRPr="000421BA" w:rsidRDefault="006A2EA5" w:rsidP="006A2E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1BA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14:paraId="665E83F0" w14:textId="77777777" w:rsidR="006A2EA5" w:rsidRPr="000421BA" w:rsidRDefault="006A2EA5" w:rsidP="006A2E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1BA">
        <w:rPr>
          <w:rFonts w:ascii="Times New Roman" w:hAnsi="Times New Roman"/>
          <w:sz w:val="28"/>
          <w:szCs w:val="28"/>
        </w:rPr>
        <w:t>«Средняя общеобразовательная школа с. Осиновка»</w:t>
      </w:r>
    </w:p>
    <w:p w14:paraId="52F88AB8" w14:textId="77777777" w:rsidR="006A2EA5" w:rsidRDefault="006A2EA5" w:rsidP="006A2EA5">
      <w:pPr>
        <w:spacing w:after="0" w:line="240" w:lineRule="auto"/>
        <w:ind w:left="567" w:firstLine="567"/>
        <w:jc w:val="center"/>
        <w:rPr>
          <w:rFonts w:ascii="Times New Roman" w:hAnsi="Times New Roman"/>
          <w:sz w:val="28"/>
          <w:szCs w:val="28"/>
        </w:rPr>
      </w:pPr>
      <w:r w:rsidRPr="000421BA">
        <w:rPr>
          <w:rFonts w:ascii="Times New Roman" w:hAnsi="Times New Roman"/>
          <w:sz w:val="28"/>
          <w:szCs w:val="28"/>
        </w:rPr>
        <w:t xml:space="preserve">Михайловского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0421BA">
        <w:rPr>
          <w:rFonts w:ascii="Times New Roman" w:hAnsi="Times New Roman"/>
          <w:sz w:val="28"/>
          <w:szCs w:val="28"/>
        </w:rPr>
        <w:t>а</w:t>
      </w:r>
    </w:p>
    <w:p w14:paraId="23EE8A57" w14:textId="77777777" w:rsidR="006A2EA5" w:rsidRDefault="006A2EA5" w:rsidP="006A2EA5">
      <w:pPr>
        <w:ind w:left="567" w:firstLine="567"/>
        <w:jc w:val="center"/>
        <w:rPr>
          <w:rFonts w:ascii="Times New Roman" w:hAnsi="Times New Roman"/>
          <w:sz w:val="28"/>
          <w:szCs w:val="28"/>
        </w:rPr>
      </w:pPr>
    </w:p>
    <w:p w14:paraId="113DE8C0" w14:textId="456DA8F6" w:rsidR="006A2EA5" w:rsidRDefault="006A2EA5" w:rsidP="006A2EA5">
      <w:pPr>
        <w:spacing w:line="276" w:lineRule="auto"/>
        <w:ind w:left="567" w:firstLine="567"/>
        <w:jc w:val="center"/>
        <w:rPr>
          <w:rFonts w:ascii="Times New Roman" w:hAnsi="Times New Roman"/>
          <w:b/>
          <w:sz w:val="28"/>
          <w:szCs w:val="28"/>
        </w:rPr>
      </w:pPr>
      <w:r w:rsidRPr="007E7931">
        <w:rPr>
          <w:rFonts w:ascii="Times New Roman" w:hAnsi="Times New Roman"/>
          <w:b/>
          <w:sz w:val="28"/>
          <w:szCs w:val="28"/>
        </w:rPr>
        <w:t xml:space="preserve">База данных о решении заданий из открытого банка заданий для оценки функциональной грамотности в соответствии с поурочным планированием по </w:t>
      </w:r>
      <w:r>
        <w:rPr>
          <w:rFonts w:ascii="Times New Roman" w:hAnsi="Times New Roman"/>
          <w:b/>
          <w:sz w:val="28"/>
          <w:szCs w:val="28"/>
        </w:rPr>
        <w:t>географии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7931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b/>
          <w:sz w:val="28"/>
          <w:szCs w:val="28"/>
        </w:rPr>
        <w:t>е</w:t>
      </w:r>
    </w:p>
    <w:p w14:paraId="0F16C99F" w14:textId="77777777" w:rsidR="006A2EA5" w:rsidRDefault="006A2EA5" w:rsidP="006A2EA5">
      <w:pPr>
        <w:spacing w:line="276" w:lineRule="auto"/>
        <w:ind w:left="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Учитель-составитель: Мельник О.Л.</w:t>
      </w:r>
    </w:p>
    <w:p w14:paraId="19E0A5E3" w14:textId="68EC05FD" w:rsidR="00B85D3B" w:rsidRPr="00B85D3B" w:rsidRDefault="00B85D3B" w:rsidP="00B85D3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52"/>
        <w:gridCol w:w="2351"/>
        <w:gridCol w:w="2090"/>
        <w:gridCol w:w="1907"/>
        <w:gridCol w:w="2465"/>
      </w:tblGrid>
      <w:tr w:rsidR="00B85D3B" w:rsidRPr="004D7B3E" w14:paraId="49D1446B" w14:textId="77777777" w:rsidTr="00B85D3B">
        <w:tc>
          <w:tcPr>
            <w:tcW w:w="9923" w:type="dxa"/>
            <w:gridSpan w:val="6"/>
            <w:shd w:val="clear" w:color="auto" w:fill="auto"/>
          </w:tcPr>
          <w:p w14:paraId="3BD25418" w14:textId="77777777" w:rsidR="00B85D3B" w:rsidRPr="000B03C3" w:rsidRDefault="00B85D3B" w:rsidP="00545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03C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класс</w:t>
            </w:r>
          </w:p>
          <w:p w14:paraId="0EF0E015" w14:textId="77777777" w:rsidR="00B85D3B" w:rsidRPr="004D7B3E" w:rsidRDefault="00B85D3B" w:rsidP="00545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85D3B" w:rsidRPr="004D7B3E" w14:paraId="2636F983" w14:textId="77777777" w:rsidTr="00B85D3B">
        <w:tc>
          <w:tcPr>
            <w:tcW w:w="458" w:type="dxa"/>
            <w:shd w:val="clear" w:color="auto" w:fill="auto"/>
          </w:tcPr>
          <w:p w14:paraId="7C3A9EF3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2" w:type="dxa"/>
            <w:shd w:val="clear" w:color="auto" w:fill="auto"/>
          </w:tcPr>
          <w:p w14:paraId="6FF0C790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0324BFC0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Металлургический комплекс</w:t>
            </w:r>
          </w:p>
        </w:tc>
        <w:tc>
          <w:tcPr>
            <w:tcW w:w="2090" w:type="dxa"/>
            <w:shd w:val="clear" w:color="auto" w:fill="auto"/>
          </w:tcPr>
          <w:p w14:paraId="33DCD389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Дети должны мечтать, а не работать</w:t>
            </w:r>
          </w:p>
        </w:tc>
        <w:tc>
          <w:tcPr>
            <w:tcW w:w="1907" w:type="dxa"/>
            <w:shd w:val="clear" w:color="auto" w:fill="auto"/>
          </w:tcPr>
          <w:p w14:paraId="39ABFDBF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Глобальные компетенции</w:t>
            </w:r>
          </w:p>
        </w:tc>
        <w:tc>
          <w:tcPr>
            <w:tcW w:w="2465" w:type="dxa"/>
            <w:shd w:val="clear" w:color="auto" w:fill="auto"/>
          </w:tcPr>
          <w:p w14:paraId="1632641A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D3B" w:rsidRPr="004D7B3E" w14:paraId="6221359B" w14:textId="77777777" w:rsidTr="00B85D3B">
        <w:tc>
          <w:tcPr>
            <w:tcW w:w="458" w:type="dxa"/>
            <w:shd w:val="clear" w:color="auto" w:fill="auto"/>
          </w:tcPr>
          <w:p w14:paraId="260ED5AE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2" w:type="dxa"/>
            <w:shd w:val="clear" w:color="auto" w:fill="auto"/>
          </w:tcPr>
          <w:p w14:paraId="22284BCE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7EF0DE45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2090" w:type="dxa"/>
            <w:shd w:val="clear" w:color="auto" w:fill="auto"/>
          </w:tcPr>
          <w:p w14:paraId="798C055C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Антибиотики</w:t>
            </w:r>
          </w:p>
        </w:tc>
        <w:tc>
          <w:tcPr>
            <w:tcW w:w="1907" w:type="dxa"/>
            <w:shd w:val="clear" w:color="auto" w:fill="auto"/>
          </w:tcPr>
          <w:p w14:paraId="0BB683D9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2465" w:type="dxa"/>
            <w:shd w:val="clear" w:color="auto" w:fill="auto"/>
          </w:tcPr>
          <w:p w14:paraId="73ECE52F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D3B" w:rsidRPr="004D7B3E" w14:paraId="653D327C" w14:textId="77777777" w:rsidTr="00B85D3B">
        <w:tc>
          <w:tcPr>
            <w:tcW w:w="458" w:type="dxa"/>
            <w:shd w:val="clear" w:color="auto" w:fill="auto"/>
          </w:tcPr>
          <w:p w14:paraId="2F126D20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52" w:type="dxa"/>
            <w:shd w:val="clear" w:color="auto" w:fill="auto"/>
          </w:tcPr>
          <w:p w14:paraId="70F13B17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7174D2B8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Химическая промышленность и охрана окружающей среды</w:t>
            </w:r>
          </w:p>
        </w:tc>
        <w:tc>
          <w:tcPr>
            <w:tcW w:w="2090" w:type="dxa"/>
            <w:shd w:val="clear" w:color="auto" w:fill="auto"/>
          </w:tcPr>
          <w:p w14:paraId="29C4D64E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Вещества и материалы</w:t>
            </w:r>
          </w:p>
        </w:tc>
        <w:tc>
          <w:tcPr>
            <w:tcW w:w="1907" w:type="dxa"/>
            <w:shd w:val="clear" w:color="auto" w:fill="auto"/>
          </w:tcPr>
          <w:p w14:paraId="7F5E32BE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Естественно -научная грамотность</w:t>
            </w:r>
          </w:p>
        </w:tc>
        <w:tc>
          <w:tcPr>
            <w:tcW w:w="2465" w:type="dxa"/>
            <w:shd w:val="clear" w:color="auto" w:fill="auto"/>
          </w:tcPr>
          <w:p w14:paraId="5BCD9D01" w14:textId="77777777" w:rsidR="00B85D3B" w:rsidRPr="00B518A8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банк заданий для формирования естественно-научной грамотности </w:t>
            </w:r>
          </w:p>
          <w:p w14:paraId="7A0D2479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ФИПИ </w:t>
            </w:r>
            <w:r w:rsidRPr="00B518A8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https://clck.ru/TeVYg </w:t>
            </w: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5D3B" w:rsidRPr="004D7B3E" w14:paraId="0E39F02F" w14:textId="77777777" w:rsidTr="00B85D3B">
        <w:tc>
          <w:tcPr>
            <w:tcW w:w="458" w:type="dxa"/>
            <w:shd w:val="clear" w:color="auto" w:fill="auto"/>
          </w:tcPr>
          <w:p w14:paraId="77C6BB0D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2" w:type="dxa"/>
            <w:shd w:val="clear" w:color="auto" w:fill="auto"/>
          </w:tcPr>
          <w:p w14:paraId="1E02D32B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6D6BCC65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2090" w:type="dxa"/>
            <w:shd w:val="clear" w:color="auto" w:fill="auto"/>
          </w:tcPr>
          <w:p w14:paraId="5B8D2C3C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Чай</w:t>
            </w:r>
          </w:p>
        </w:tc>
        <w:tc>
          <w:tcPr>
            <w:tcW w:w="1907" w:type="dxa"/>
            <w:shd w:val="clear" w:color="auto" w:fill="auto"/>
          </w:tcPr>
          <w:p w14:paraId="51E6E937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Естественно -научная грамотность</w:t>
            </w:r>
          </w:p>
        </w:tc>
        <w:tc>
          <w:tcPr>
            <w:tcW w:w="2465" w:type="dxa"/>
            <w:shd w:val="clear" w:color="auto" w:fill="auto"/>
          </w:tcPr>
          <w:p w14:paraId="228DC0A5" w14:textId="77777777" w:rsidR="00B85D3B" w:rsidRPr="00B518A8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банк заданий для формирования естественно-научной грамотности </w:t>
            </w:r>
          </w:p>
          <w:p w14:paraId="33242F5E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ФИПИ </w:t>
            </w:r>
            <w:r w:rsidRPr="00B518A8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https://clck.ru/TeVYg </w:t>
            </w: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5D3B" w:rsidRPr="004D7B3E" w14:paraId="56BFF39C" w14:textId="77777777" w:rsidTr="00B85D3B">
        <w:tc>
          <w:tcPr>
            <w:tcW w:w="458" w:type="dxa"/>
            <w:shd w:val="clear" w:color="auto" w:fill="auto"/>
          </w:tcPr>
          <w:p w14:paraId="5FBFF60B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52" w:type="dxa"/>
            <w:shd w:val="clear" w:color="auto" w:fill="auto"/>
          </w:tcPr>
          <w:p w14:paraId="624EDBF6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06594FA7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2090" w:type="dxa"/>
            <w:shd w:val="clear" w:color="auto" w:fill="auto"/>
          </w:tcPr>
          <w:p w14:paraId="2B5160A2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Куринные яйца</w:t>
            </w:r>
          </w:p>
        </w:tc>
        <w:tc>
          <w:tcPr>
            <w:tcW w:w="1907" w:type="dxa"/>
            <w:shd w:val="clear" w:color="auto" w:fill="auto"/>
          </w:tcPr>
          <w:p w14:paraId="6BF4EBB5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2465" w:type="dxa"/>
            <w:shd w:val="clear" w:color="auto" w:fill="auto"/>
          </w:tcPr>
          <w:p w14:paraId="2E037C2F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D3B" w:rsidRPr="004D7B3E" w14:paraId="77C31840" w14:textId="77777777" w:rsidTr="00B85D3B">
        <w:tc>
          <w:tcPr>
            <w:tcW w:w="458" w:type="dxa"/>
            <w:shd w:val="clear" w:color="auto" w:fill="auto"/>
          </w:tcPr>
          <w:p w14:paraId="1CF18E07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52" w:type="dxa"/>
            <w:shd w:val="clear" w:color="auto" w:fill="auto"/>
          </w:tcPr>
          <w:p w14:paraId="79E25AA9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7BBD0777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Обобщающее повторение по теме АПК</w:t>
            </w:r>
          </w:p>
        </w:tc>
        <w:tc>
          <w:tcPr>
            <w:tcW w:w="2090" w:type="dxa"/>
            <w:shd w:val="clear" w:color="auto" w:fill="auto"/>
          </w:tcPr>
          <w:p w14:paraId="1DD46D06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Выпечка хлеба</w:t>
            </w:r>
          </w:p>
        </w:tc>
        <w:tc>
          <w:tcPr>
            <w:tcW w:w="1907" w:type="dxa"/>
            <w:shd w:val="clear" w:color="auto" w:fill="auto"/>
          </w:tcPr>
          <w:p w14:paraId="79673E57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Естественно -научная грамотность</w:t>
            </w:r>
          </w:p>
        </w:tc>
        <w:tc>
          <w:tcPr>
            <w:tcW w:w="2465" w:type="dxa"/>
            <w:shd w:val="clear" w:color="auto" w:fill="auto"/>
          </w:tcPr>
          <w:p w14:paraId="08CF9488" w14:textId="77777777" w:rsidR="00B85D3B" w:rsidRPr="00B518A8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банк заданий для формирования естественно-научной грамотности </w:t>
            </w:r>
          </w:p>
          <w:p w14:paraId="1E81E1E0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ФИПИ </w:t>
            </w:r>
            <w:r w:rsidRPr="00B518A8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https://clck.ru/TeVYg </w:t>
            </w: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5D3B" w:rsidRPr="004D7B3E" w14:paraId="439E043B" w14:textId="77777777" w:rsidTr="00B85D3B">
        <w:tc>
          <w:tcPr>
            <w:tcW w:w="458" w:type="dxa"/>
            <w:shd w:val="clear" w:color="auto" w:fill="auto"/>
          </w:tcPr>
          <w:p w14:paraId="12865334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52" w:type="dxa"/>
            <w:shd w:val="clear" w:color="auto" w:fill="auto"/>
          </w:tcPr>
          <w:p w14:paraId="4632A06C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1F41215C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География отдельных видов транспорта</w:t>
            </w:r>
          </w:p>
        </w:tc>
        <w:tc>
          <w:tcPr>
            <w:tcW w:w="2090" w:type="dxa"/>
            <w:shd w:val="clear" w:color="auto" w:fill="auto"/>
          </w:tcPr>
          <w:p w14:paraId="20A97CE6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Транспорт будущего</w:t>
            </w:r>
          </w:p>
        </w:tc>
        <w:tc>
          <w:tcPr>
            <w:tcW w:w="1907" w:type="dxa"/>
            <w:shd w:val="clear" w:color="auto" w:fill="auto"/>
          </w:tcPr>
          <w:p w14:paraId="2129390E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Естественно -научная грамотность</w:t>
            </w:r>
          </w:p>
        </w:tc>
        <w:tc>
          <w:tcPr>
            <w:tcW w:w="2465" w:type="dxa"/>
            <w:shd w:val="clear" w:color="auto" w:fill="auto"/>
          </w:tcPr>
          <w:p w14:paraId="457E9C16" w14:textId="77777777" w:rsidR="00B85D3B" w:rsidRPr="00B518A8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банк заданий для формирования естественно-научной грамотности </w:t>
            </w:r>
          </w:p>
          <w:p w14:paraId="2536D534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ФИПИ </w:t>
            </w:r>
            <w:r w:rsidRPr="00B518A8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https://clck.ru/TeVYg </w:t>
            </w: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5D3B" w:rsidRPr="004D7B3E" w14:paraId="1CF1E3C0" w14:textId="77777777" w:rsidTr="00B85D3B">
        <w:tc>
          <w:tcPr>
            <w:tcW w:w="458" w:type="dxa"/>
            <w:shd w:val="clear" w:color="auto" w:fill="auto"/>
          </w:tcPr>
          <w:p w14:paraId="20152B32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52" w:type="dxa"/>
            <w:shd w:val="clear" w:color="auto" w:fill="auto"/>
          </w:tcPr>
          <w:p w14:paraId="6726D5E2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57E82C32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Информационная инфраструктура</w:t>
            </w:r>
          </w:p>
        </w:tc>
        <w:tc>
          <w:tcPr>
            <w:tcW w:w="2090" w:type="dxa"/>
            <w:shd w:val="clear" w:color="auto" w:fill="auto"/>
          </w:tcPr>
          <w:p w14:paraId="00F465FD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Газетная утка, визуальное</w:t>
            </w:r>
          </w:p>
        </w:tc>
        <w:tc>
          <w:tcPr>
            <w:tcW w:w="1907" w:type="dxa"/>
            <w:shd w:val="clear" w:color="auto" w:fill="auto"/>
          </w:tcPr>
          <w:p w14:paraId="3AF95CFF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2465" w:type="dxa"/>
            <w:shd w:val="clear" w:color="auto" w:fill="auto"/>
          </w:tcPr>
          <w:p w14:paraId="0B71846C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D3B" w:rsidRPr="004D7B3E" w14:paraId="60B07CF4" w14:textId="77777777" w:rsidTr="00B85D3B">
        <w:tc>
          <w:tcPr>
            <w:tcW w:w="458" w:type="dxa"/>
            <w:shd w:val="clear" w:color="auto" w:fill="auto"/>
          </w:tcPr>
          <w:p w14:paraId="06BAFF4A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52" w:type="dxa"/>
            <w:shd w:val="clear" w:color="auto" w:fill="auto"/>
          </w:tcPr>
          <w:p w14:paraId="4EE078BF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14852070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Повторение по теме «Инфраструктурный комплекс»</w:t>
            </w:r>
          </w:p>
        </w:tc>
        <w:tc>
          <w:tcPr>
            <w:tcW w:w="2090" w:type="dxa"/>
            <w:shd w:val="clear" w:color="auto" w:fill="auto"/>
          </w:tcPr>
          <w:p w14:paraId="523A357D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Социальная реклама, письменное</w:t>
            </w:r>
          </w:p>
        </w:tc>
        <w:tc>
          <w:tcPr>
            <w:tcW w:w="1907" w:type="dxa"/>
            <w:shd w:val="clear" w:color="auto" w:fill="auto"/>
          </w:tcPr>
          <w:p w14:paraId="1E22DD38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2465" w:type="dxa"/>
            <w:shd w:val="clear" w:color="auto" w:fill="auto"/>
          </w:tcPr>
          <w:p w14:paraId="3A8D7AE5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552A">
              <w:rPr>
                <w:rFonts w:ascii="Times New Roman" w:hAnsi="Times New Roman"/>
                <w:color w:val="000000"/>
                <w:sz w:val="24"/>
                <w:szCs w:val="24"/>
              </w:rPr>
              <w:t>Портал РЭШ (Российская электронная школа)</w:t>
            </w:r>
            <w:r>
              <w:rPr>
                <w:color w:val="000000"/>
              </w:rPr>
              <w:t xml:space="preserve"> </w:t>
            </w:r>
            <w:r>
              <w:rPr>
                <w:color w:val="0000FF"/>
              </w:rPr>
              <w:t xml:space="preserve">https://fg.resh.edu.ru </w:t>
            </w:r>
            <w:r>
              <w:rPr>
                <w:color w:val="000000"/>
              </w:rPr>
              <w:t>.</w:t>
            </w:r>
          </w:p>
        </w:tc>
      </w:tr>
      <w:tr w:rsidR="00B85D3B" w:rsidRPr="004D7B3E" w14:paraId="6C39AA8C" w14:textId="77777777" w:rsidTr="00B85D3B">
        <w:tc>
          <w:tcPr>
            <w:tcW w:w="458" w:type="dxa"/>
            <w:shd w:val="clear" w:color="auto" w:fill="auto"/>
          </w:tcPr>
          <w:p w14:paraId="6DB68DB4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52" w:type="dxa"/>
            <w:shd w:val="clear" w:color="auto" w:fill="auto"/>
          </w:tcPr>
          <w:p w14:paraId="0F673645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05999C8F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Государственная программа РФ  «Социально – экономическое развитие Арктической зоны»</w:t>
            </w:r>
          </w:p>
        </w:tc>
        <w:tc>
          <w:tcPr>
            <w:tcW w:w="2090" w:type="dxa"/>
            <w:shd w:val="clear" w:color="auto" w:fill="auto"/>
          </w:tcPr>
          <w:p w14:paraId="7117C2DB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Загрязнение атмосферы</w:t>
            </w:r>
          </w:p>
        </w:tc>
        <w:tc>
          <w:tcPr>
            <w:tcW w:w="1907" w:type="dxa"/>
            <w:shd w:val="clear" w:color="auto" w:fill="auto"/>
          </w:tcPr>
          <w:p w14:paraId="379B5281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Естественно -научная грамотность</w:t>
            </w:r>
          </w:p>
        </w:tc>
        <w:tc>
          <w:tcPr>
            <w:tcW w:w="2465" w:type="dxa"/>
            <w:shd w:val="clear" w:color="auto" w:fill="auto"/>
          </w:tcPr>
          <w:p w14:paraId="5CB8FDF2" w14:textId="77777777" w:rsidR="00B85D3B" w:rsidRPr="00B518A8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банк заданий для формирования естественно-научной грамотности </w:t>
            </w:r>
          </w:p>
          <w:p w14:paraId="3FF31A03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ФИПИ </w:t>
            </w:r>
            <w:r w:rsidRPr="00B518A8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https://clck.ru/TeVYg </w:t>
            </w: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5D3B" w:rsidRPr="004D7B3E" w14:paraId="460E424F" w14:textId="77777777" w:rsidTr="00B85D3B">
        <w:tc>
          <w:tcPr>
            <w:tcW w:w="458" w:type="dxa"/>
            <w:shd w:val="clear" w:color="auto" w:fill="auto"/>
          </w:tcPr>
          <w:p w14:paraId="7B50A54E" w14:textId="77777777" w:rsidR="00B85D3B" w:rsidRPr="00276DA6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52" w:type="dxa"/>
            <w:shd w:val="clear" w:color="auto" w:fill="auto"/>
          </w:tcPr>
          <w:p w14:paraId="5FE2A9A1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15926EEA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Значение для мировой цивилизации географического пространства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2090" w:type="dxa"/>
            <w:shd w:val="clear" w:color="auto" w:fill="auto"/>
          </w:tcPr>
          <w:p w14:paraId="2DB5D04A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Глобальное потепление</w:t>
            </w:r>
          </w:p>
        </w:tc>
        <w:tc>
          <w:tcPr>
            <w:tcW w:w="1907" w:type="dxa"/>
            <w:shd w:val="clear" w:color="auto" w:fill="auto"/>
          </w:tcPr>
          <w:p w14:paraId="33047316" w14:textId="77777777" w:rsidR="00B85D3B" w:rsidRPr="004D7B3E" w:rsidRDefault="00B85D3B" w:rsidP="0054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3E">
              <w:rPr>
                <w:rFonts w:ascii="Times New Roman" w:hAnsi="Times New Roman"/>
                <w:sz w:val="24"/>
                <w:szCs w:val="24"/>
              </w:rPr>
              <w:t>Естественно -научная грамотность</w:t>
            </w:r>
          </w:p>
        </w:tc>
        <w:tc>
          <w:tcPr>
            <w:tcW w:w="2465" w:type="dxa"/>
            <w:shd w:val="clear" w:color="auto" w:fill="auto"/>
          </w:tcPr>
          <w:p w14:paraId="4CBFE26A" w14:textId="77777777" w:rsidR="00B85D3B" w:rsidRPr="00B518A8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банк заданий для формирования естественно-научной грамотности </w:t>
            </w:r>
          </w:p>
          <w:p w14:paraId="785DEB06" w14:textId="77777777" w:rsidR="00B85D3B" w:rsidRPr="004D7B3E" w:rsidRDefault="00B85D3B" w:rsidP="0054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ФИПИ </w:t>
            </w:r>
            <w:r w:rsidRPr="00B518A8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https://clck.ru/TeVYg </w:t>
            </w:r>
            <w:r w:rsidRPr="00B518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30C1DD4C" w14:textId="77777777" w:rsidR="00B85D3B" w:rsidRDefault="00B85D3B" w:rsidP="00B85D3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6FDBF96" w14:textId="77777777" w:rsidR="00B85D3B" w:rsidRDefault="00B85D3B" w:rsidP="00B85D3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C12B7BA" w14:textId="5361A138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Цифровые и электронные образовательные ресурсы: </w:t>
      </w:r>
    </w:p>
    <w:p w14:paraId="651F2B0B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УЧИТЕЛЬ.CLUB -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https://uchitel.club/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Портал, на котором собраны нормативные </w:t>
      </w:r>
    </w:p>
    <w:p w14:paraId="77C321FB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документы и методические материалы в помощь учителям для организации обучения в период </w:t>
      </w:r>
    </w:p>
    <w:p w14:paraId="13FB83FC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перехода на ФГОС. Проводятся онлайн консультации для педагогов по разработке рабочих </w:t>
      </w:r>
    </w:p>
    <w:p w14:paraId="3303204E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программ, онлайн мероприятия и конференции. </w:t>
      </w:r>
    </w:p>
    <w:p w14:paraId="19FB2E4C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Функциональная грамотность. Банк заданий </w:t>
      </w:r>
    </w:p>
    <w:p w14:paraId="542BEAE8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</w:p>
    <w:p w14:paraId="33DFA332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https://media.prosv.ru/fg/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14:paraId="258471A2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http://skiv.instrao.ru/bank-zadaniy/estestvennonauchnaya-gramotnost/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14:paraId="65081DBB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Открытый банк заданий для формирования естественно-научной грамотности </w:t>
      </w:r>
    </w:p>
    <w:p w14:paraId="03696C86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ФИПИ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https://clck.ru/TeVYg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7E74FF22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Сетевой комплекс информационного взаимодействия субъектов Российской </w:t>
      </w:r>
    </w:p>
    <w:p w14:paraId="696CACDE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Федерации в проекте «Мониторинг формирования функциональной грамотности </w:t>
      </w:r>
    </w:p>
    <w:p w14:paraId="0930A1AF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учащихся»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http://skiv.instrao.ru/bank-zadaniy/estestvennonauchnaya-gramotnost/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29B772AB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Проект «Учебник в наушниках» -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https://media.prosv.ru/audio-uchebnik/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7DB6D785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Цифровой сервис «Лаборатория проектов» по сопровождению проектной </w:t>
      </w:r>
    </w:p>
    <w:p w14:paraId="6A76FB81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деятельности школьников 5-11 классов-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https://media.prosv.ru/lsp/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719B7D2B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Цифровой сервис самостоятельной подготовки к ГИА </w:t>
      </w:r>
    </w:p>
    <w:p w14:paraId="751DDDBE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</w:p>
    <w:p w14:paraId="15D0BD6F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https://prosv.ru/static/ege_oge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04000519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Портал РЭШ (Российская электронная школа)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https://fg.resh.edu.ru 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0FD04549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Сайт ФИПИ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https://fipi.ru/ </w:t>
      </w:r>
    </w:p>
    <w:p w14:paraId="43FEB3A6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Сайт издательства «Просвещение»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https://prosv.ru/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на котором можно ознакомиться </w:t>
      </w:r>
    </w:p>
    <w:p w14:paraId="1D3EAEA4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вебинарами по актуальным вопросам преподавания географии </w:t>
      </w:r>
    </w:p>
    <w:p w14:paraId="08BE7A0F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https://uchitel.club/webinars/geografiya </w:t>
      </w:r>
    </w:p>
    <w:p w14:paraId="0E5D58EF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Сайт издательства «Легион»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https://www.legionr.ru/webinars/geografiya/ </w:t>
      </w:r>
    </w:p>
    <w:p w14:paraId="2E29873E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Подготовка к ОГЭ по географии. Как использование алгоритмов позволяет решать </w:t>
      </w:r>
    </w:p>
    <w:p w14:paraId="0A3614C4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задания эффективно.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https://clck.ru/36vcKE </w:t>
      </w:r>
    </w:p>
    <w:p w14:paraId="57C7625E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ОГЭ-2023 по географии: разбор заданий и ресурсы для подготовки. </w:t>
      </w:r>
    </w:p>
    <w:p w14:paraId="17158EB6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https://clck.ru/34qrQK </w:t>
      </w:r>
    </w:p>
    <w:p w14:paraId="31109870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ЕГЭ-2024 по географии: разбор заданий с кратким ответом.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https://clck.ru/39Y3qn </w:t>
      </w:r>
    </w:p>
    <w:p w14:paraId="64B4BCA1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ЕГЭ-2024 по географии: разбор заданий с развѐрнутым ответом </w:t>
      </w:r>
    </w:p>
    <w:p w14:paraId="04B55252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https://clck.ru/39Y3vg </w:t>
      </w:r>
    </w:p>
    <w:p w14:paraId="3B23C17F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Диагностические и тренировочные работы ОГЭ и ЕГЭ сайте СтатГрад: </w:t>
      </w:r>
    </w:p>
    <w:p w14:paraId="65C2F755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https://statgrad.org/ </w:t>
      </w:r>
    </w:p>
    <w:p w14:paraId="03975BB0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Материалы для подготовки к всероссийской олимпиаде школьников </w:t>
      </w:r>
    </w:p>
    <w:p w14:paraId="60A52050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https://vserosolimp.edsoo.ru/geograf </w:t>
      </w:r>
    </w:p>
    <w:p w14:paraId="39D591CD" w14:textId="77777777" w:rsidR="00B85D3B" w:rsidRPr="005974A5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ФИОКО Единая система оценки качества образования </w:t>
      </w:r>
      <w:r w:rsidRPr="005974A5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https://fioco.ru/ru/osoko </w:t>
      </w:r>
    </w:p>
    <w:p w14:paraId="354EF1FE" w14:textId="5114CCC0" w:rsidR="00B85D3B" w:rsidRPr="00B85D3B" w:rsidRDefault="00B85D3B" w:rsidP="00B85D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(ВПР: демонстрационные варианты, рекомендации) </w:t>
      </w:r>
    </w:p>
    <w:p w14:paraId="33C4B1D9" w14:textId="1BE7A980" w:rsidR="00B85D3B" w:rsidRDefault="00B85D3B"/>
    <w:p w14:paraId="215E5AE9" w14:textId="77777777" w:rsidR="00B85D3B" w:rsidRDefault="00B85D3B"/>
    <w:sectPr w:rsidR="00B85D3B" w:rsidSect="00B85D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433"/>
    <w:rsid w:val="00110C83"/>
    <w:rsid w:val="002F3433"/>
    <w:rsid w:val="004E2978"/>
    <w:rsid w:val="006A2EA5"/>
    <w:rsid w:val="00B85D3B"/>
    <w:rsid w:val="00B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FA129"/>
  <w15:chartTrackingRefBased/>
  <w15:docId w15:val="{8885A2B3-4742-41AE-A097-CCB7DBFB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3B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645</Words>
  <Characters>3678</Characters>
  <Application>Microsoft Office Word</Application>
  <DocSecurity>0</DocSecurity>
  <Lines>30</Lines>
  <Paragraphs>8</Paragraphs>
  <ScaleCrop>false</ScaleCrop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Школа с.Осиновка</cp:lastModifiedBy>
  <cp:revision>3</cp:revision>
  <dcterms:created xsi:type="dcterms:W3CDTF">2024-12-04T08:26:00Z</dcterms:created>
  <dcterms:modified xsi:type="dcterms:W3CDTF">2025-03-28T00:27:00Z</dcterms:modified>
</cp:coreProperties>
</file>